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8476"/>
      </w:tblGrid>
      <w:tr w:rsidR="001A58FC" w:rsidRPr="001D5C3D" w14:paraId="1D2B149E" w14:textId="77777777" w:rsidTr="00B42D07">
        <w:trPr>
          <w:trHeight w:val="158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8C8B" w14:textId="1B50CD8F" w:rsidR="00ED2A2E" w:rsidRPr="00C50E26" w:rsidRDefault="00C50E26" w:rsidP="00C50E26">
            <w:pPr>
              <w:spacing w:line="276" w:lineRule="auto"/>
              <w:jc w:val="center"/>
              <w:rPr>
                <w:rFonts w:eastAsia="Arial"/>
                <w:b/>
                <w:sz w:val="28"/>
                <w:szCs w:val="28"/>
                <w:lang w:eastAsia="en-US"/>
              </w:rPr>
            </w:pPr>
            <w:r w:rsidRPr="00ED2A2E">
              <w:rPr>
                <w:rFonts w:eastAsia="Arial"/>
                <w:b/>
                <w:sz w:val="28"/>
                <w:szCs w:val="28"/>
                <w:lang w:eastAsia="en-US"/>
              </w:rPr>
              <w:t xml:space="preserve">klauzula informacyjna (szczegółowa) </w:t>
            </w:r>
            <w:r w:rsidRPr="00C50E26">
              <w:rPr>
                <w:rFonts w:eastAsia="Arial"/>
                <w:b/>
                <w:sz w:val="28"/>
                <w:szCs w:val="28"/>
                <w:lang w:eastAsia="en-US"/>
              </w:rPr>
              <w:t xml:space="preserve">o przetwarzaniu danych osobowych </w:t>
            </w:r>
            <w:r w:rsidRPr="00C50E26">
              <w:rPr>
                <w:rFonts w:eastAsia="Arial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1719D0C3" w14:textId="77777777" w:rsidR="00C50E26" w:rsidRDefault="00C50E26">
            <w:pPr>
              <w:spacing w:line="276" w:lineRule="auto"/>
              <w:jc w:val="center"/>
              <w:rPr>
                <w:rFonts w:eastAsia="Arial"/>
                <w:b/>
                <w:caps/>
              </w:rPr>
            </w:pPr>
            <w:r w:rsidRPr="00C50E26">
              <w:rPr>
                <w:rFonts w:eastAsia="Arial"/>
                <w:b/>
                <w:caps/>
              </w:rPr>
              <w:t xml:space="preserve">W ZWIĄZKU Z REALIZACJĄ ZADAŃ NA PODSTAWIE USTAWY </w:t>
            </w:r>
          </w:p>
          <w:p w14:paraId="186CB366" w14:textId="29DCCFBA" w:rsidR="001A58FC" w:rsidRPr="00C50E26" w:rsidRDefault="00C50E26">
            <w:pPr>
              <w:spacing w:line="276" w:lineRule="auto"/>
              <w:jc w:val="center"/>
              <w:rPr>
                <w:rFonts w:eastAsiaTheme="minorEastAsia"/>
                <w:bCs/>
                <w:caps/>
                <w:lang w:eastAsia="en-US"/>
              </w:rPr>
            </w:pPr>
            <w:r w:rsidRPr="00C50E26">
              <w:rPr>
                <w:rFonts w:eastAsia="Arial"/>
                <w:b/>
                <w:caps/>
              </w:rPr>
              <w:t>Z DNIA 24 WRZEŚNIA 2010 R. O EWIDENCJI LUDNOŚCI</w:t>
            </w:r>
          </w:p>
        </w:tc>
        <w:bookmarkStart w:id="0" w:name="_GoBack"/>
        <w:bookmarkEnd w:id="0"/>
      </w:tr>
      <w:tr w:rsidR="001A58FC" w:rsidRPr="001D5C3D" w14:paraId="7F6409B9" w14:textId="77777777" w:rsidTr="001A58FC">
        <w:trPr>
          <w:trHeight w:val="15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AC98" w14:textId="5A449262" w:rsidR="001A58FC" w:rsidRPr="00CE053B" w:rsidRDefault="001A58FC" w:rsidP="00BA1CFE">
            <w:pPr>
              <w:spacing w:line="276" w:lineRule="auto"/>
              <w:jc w:val="both"/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</w:pPr>
            <w:r w:rsidRPr="00CE053B"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  <w:t>W związku z realizacją wymogów</w:t>
            </w:r>
            <w:r w:rsidR="001D5C3D" w:rsidRPr="00CE053B"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  <w:t xml:space="preserve"> art. 12</w:t>
            </w:r>
            <w:r w:rsidRPr="00CE053B"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  <w:t xml:space="preserve"> rozporządzenia Parlamentu Europejskiego i Rady (UE) 2016/679 z dnia 27 kwietnia 2019 roku w sprawie ochrony osób fizycznych w związku z przetwarzaniem danych osobowych i w sprawie swobodnego przepływu takich danych oraz uchylenia dyrektywy 95/46/WE</w:t>
            </w:r>
            <w:r w:rsidR="006C2E0E" w:rsidRPr="00CE053B"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CE053B"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  <w:t xml:space="preserve"> informujemy o zasadach przetwarzania oraz przysługujących prawach przy przetwarzaniu Pani/Pana danych osobowych</w:t>
            </w:r>
          </w:p>
        </w:tc>
      </w:tr>
      <w:tr w:rsidR="001A58FC" w:rsidRPr="001D5C3D" w14:paraId="7AD1EA79" w14:textId="77777777" w:rsidTr="001A58F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FB7D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1B1DB8DD" w14:textId="77777777" w:rsidR="001A58FC" w:rsidRPr="001D5C3D" w:rsidRDefault="001A58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>ADMINISTRATOR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B094" w14:textId="77777777" w:rsidR="00BA1CFE" w:rsidRPr="00C50E26" w:rsidRDefault="00BA1CFE" w:rsidP="00BA1CFE">
            <w:pPr>
              <w:jc w:val="both"/>
              <w:rPr>
                <w:rFonts w:eastAsia="Arial"/>
                <w:sz w:val="18"/>
                <w:szCs w:val="18"/>
              </w:rPr>
            </w:pPr>
            <w:r w:rsidRPr="00C50E26">
              <w:rPr>
                <w:rFonts w:eastAsia="Arial"/>
                <w:sz w:val="18"/>
                <w:szCs w:val="18"/>
              </w:rPr>
              <w:t>Administratorami są:</w:t>
            </w:r>
          </w:p>
          <w:p w14:paraId="78BB11ED" w14:textId="20F08446" w:rsidR="00CE053B" w:rsidRPr="00C50E26" w:rsidRDefault="00CE053B" w:rsidP="00B44836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C50E26">
              <w:rPr>
                <w:rFonts w:eastAsia="Arial"/>
                <w:b/>
                <w:bCs/>
                <w:sz w:val="18"/>
                <w:szCs w:val="18"/>
                <w:lang w:eastAsia="en-US"/>
              </w:rPr>
              <w:t>Wójt Gminy Warta Bolesławiecka</w:t>
            </w:r>
            <w:r w:rsidRPr="00C50E26">
              <w:rPr>
                <w:rFonts w:eastAsia="Arial"/>
                <w:sz w:val="18"/>
                <w:szCs w:val="18"/>
                <w:lang w:eastAsia="en-US"/>
              </w:rPr>
              <w:t xml:space="preserve"> z siedzibą w Urzędzie Gminy, 59-720 Warta Bolesławiecka 40C;  tel. (+48) 75 7389 592 – w zakresie rejestracji danych w rejestrze PESEL oraz prowadzenia i przetwarzania danych w rejestrze mieszkańców oraz gromadzonej przez Wójta Gminy dokumentacji papierowej,</w:t>
            </w:r>
          </w:p>
          <w:p w14:paraId="4C0803BE" w14:textId="53A5A949" w:rsidR="00BA1CFE" w:rsidRPr="00C50E26" w:rsidRDefault="00BA1CFE" w:rsidP="00B44836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C50E26">
              <w:rPr>
                <w:rFonts w:eastAsia="Arial"/>
                <w:sz w:val="18"/>
                <w:szCs w:val="18"/>
              </w:rPr>
              <w:t xml:space="preserve">Minister Cyfryzacji, mający siedzibę w Warszawie (00-060) przy ul. Królewskiej 27 – odpowiada za </w:t>
            </w:r>
            <w:r w:rsidR="00CE053B" w:rsidRPr="00C50E26">
              <w:rPr>
                <w:rFonts w:eastAsia="Arial"/>
                <w:sz w:val="18"/>
                <w:szCs w:val="18"/>
              </w:rPr>
              <w:t xml:space="preserve">nadawanie numeru PESEL oraz </w:t>
            </w:r>
            <w:r w:rsidRPr="00C50E26">
              <w:rPr>
                <w:rFonts w:eastAsia="Arial"/>
                <w:sz w:val="18"/>
                <w:szCs w:val="18"/>
              </w:rPr>
              <w:t>utrzymanie i rozwój rejestru PESEL,</w:t>
            </w:r>
          </w:p>
          <w:p w14:paraId="761766DC" w14:textId="5145D28A" w:rsidR="001A58FC" w:rsidRPr="00C50E26" w:rsidRDefault="00BA1CFE" w:rsidP="00B44836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C50E26">
              <w:rPr>
                <w:rFonts w:eastAsia="Arial"/>
                <w:sz w:val="18"/>
                <w:szCs w:val="18"/>
              </w:rPr>
              <w:t>Minister Spraw Wewnętrznych i Administracji, mający siedzibę w Warszawie (02-591) przy ul</w:t>
            </w:r>
            <w:r w:rsidR="00082A5A" w:rsidRPr="00C50E26">
              <w:rPr>
                <w:rFonts w:eastAsia="Arial"/>
                <w:sz w:val="18"/>
                <w:szCs w:val="18"/>
              </w:rPr>
              <w:t xml:space="preserve">. </w:t>
            </w:r>
            <w:r w:rsidRPr="00C50E26">
              <w:rPr>
                <w:rFonts w:eastAsia="Arial"/>
                <w:sz w:val="18"/>
                <w:szCs w:val="18"/>
              </w:rPr>
              <w:t>Stefana Batorego 5 – odpowiada za kształtowanie jednolit</w:t>
            </w:r>
            <w:r w:rsidR="00CE053B" w:rsidRPr="00C50E26">
              <w:rPr>
                <w:rFonts w:eastAsia="Arial"/>
                <w:sz w:val="18"/>
                <w:szCs w:val="18"/>
              </w:rPr>
              <w:t xml:space="preserve">ych zasad postępowania w kraju  </w:t>
            </w:r>
            <w:r w:rsidRPr="00C50E26">
              <w:rPr>
                <w:rFonts w:eastAsia="Arial"/>
                <w:sz w:val="18"/>
                <w:szCs w:val="18"/>
              </w:rPr>
              <w:t xml:space="preserve"> w zakresie </w:t>
            </w:r>
            <w:r w:rsidR="001E04D6" w:rsidRPr="00C50E26">
              <w:rPr>
                <w:rFonts w:eastAsia="Arial"/>
                <w:sz w:val="18"/>
                <w:szCs w:val="18"/>
              </w:rPr>
              <w:t>ewidencji ludności oraz zapewnia funkcjonowanie wydzielonej sieci umożliwiającej dostęp do rejestru PESEL.</w:t>
            </w:r>
          </w:p>
        </w:tc>
      </w:tr>
      <w:tr w:rsidR="001A58FC" w:rsidRPr="001D5C3D" w14:paraId="684C7A82" w14:textId="77777777" w:rsidTr="001A58F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1B2B" w14:textId="77777777" w:rsidR="001A58FC" w:rsidRPr="001D5C3D" w:rsidRDefault="001A58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 xml:space="preserve">DANE KONTAKTOWE </w:t>
            </w:r>
            <w:r w:rsidRPr="001D5C3D">
              <w:rPr>
                <w:rFonts w:eastAsia="Arial"/>
                <w:b/>
                <w:sz w:val="16"/>
                <w:szCs w:val="16"/>
                <w:lang w:eastAsia="en-US"/>
              </w:rPr>
              <w:t>ADMINISTRATORA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DC4A" w14:textId="77777777" w:rsidR="001E04D6" w:rsidRDefault="00CE053B" w:rsidP="00BA1CFE">
            <w:pPr>
              <w:jc w:val="both"/>
              <w:rPr>
                <w:rFonts w:eastAsia="Arial"/>
                <w:sz w:val="20"/>
                <w:szCs w:val="20"/>
              </w:rPr>
            </w:pPr>
            <w:r w:rsidRPr="000A5B77">
              <w:rPr>
                <w:rFonts w:eastAsia="Arial"/>
                <w:b/>
                <w:bCs/>
                <w:sz w:val="20"/>
                <w:szCs w:val="20"/>
              </w:rPr>
              <w:t>Z administratorem</w:t>
            </w:r>
            <w:r w:rsidRPr="001D5C3D">
              <w:rPr>
                <w:rFonts w:eastAsia="Arial"/>
                <w:sz w:val="20"/>
                <w:szCs w:val="20"/>
              </w:rPr>
              <w:t xml:space="preserve"> – </w:t>
            </w:r>
            <w:r w:rsidRPr="00ED2A2E">
              <w:rPr>
                <w:rFonts w:eastAsia="Arial"/>
                <w:b/>
                <w:bCs/>
                <w:sz w:val="20"/>
                <w:szCs w:val="20"/>
              </w:rPr>
              <w:t>Wójtem Gminy Warta Bolesławiecka</w:t>
            </w:r>
            <w:r w:rsidRPr="001D5C3D">
              <w:rPr>
                <w:rFonts w:eastAsia="Arial"/>
                <w:sz w:val="20"/>
                <w:szCs w:val="20"/>
              </w:rPr>
              <w:t xml:space="preserve"> można się skontaktować pisemnie na adres siedziby administratora </w:t>
            </w:r>
          </w:p>
          <w:p w14:paraId="11A81A2A" w14:textId="346BAFD2" w:rsidR="00BA1CFE" w:rsidRPr="001D5C3D" w:rsidRDefault="00BA1CFE" w:rsidP="00BA1CFE">
            <w:pPr>
              <w:jc w:val="both"/>
              <w:rPr>
                <w:rFonts w:eastAsia="Arial"/>
                <w:sz w:val="20"/>
                <w:szCs w:val="20"/>
              </w:rPr>
            </w:pPr>
            <w:r w:rsidRPr="000A5B77">
              <w:rPr>
                <w:rFonts w:eastAsia="Arial"/>
                <w:b/>
                <w:bCs/>
                <w:sz w:val="20"/>
                <w:szCs w:val="20"/>
              </w:rPr>
              <w:t>Z administratorem</w:t>
            </w:r>
            <w:r w:rsidRPr="001D5C3D">
              <w:rPr>
                <w:rFonts w:eastAsia="Arial"/>
                <w:sz w:val="20"/>
                <w:szCs w:val="20"/>
              </w:rPr>
              <w:t xml:space="preserve"> – </w:t>
            </w:r>
            <w:r w:rsidRPr="00ED2A2E">
              <w:rPr>
                <w:rFonts w:eastAsia="Arial"/>
                <w:b/>
                <w:bCs/>
                <w:sz w:val="20"/>
                <w:szCs w:val="20"/>
              </w:rPr>
              <w:t>Ministrem Cyfryzacji</w:t>
            </w:r>
            <w:r w:rsidRPr="001D5C3D">
              <w:rPr>
                <w:rFonts w:eastAsia="Arial"/>
                <w:sz w:val="20"/>
                <w:szCs w:val="20"/>
              </w:rPr>
              <w:t xml:space="preserve"> można się skontaktować poprzez adres email iod@mc.gov.pl, formularz kontaktowy pod adresem </w:t>
            </w:r>
            <w:hyperlink r:id="rId6" w:history="1">
              <w:r w:rsidRPr="001D5C3D">
                <w:rPr>
                  <w:rStyle w:val="Hipercze"/>
                  <w:rFonts w:eastAsia="Arial"/>
                  <w:color w:val="0000FF"/>
                  <w:sz w:val="20"/>
                  <w:szCs w:val="20"/>
                </w:rPr>
                <w:t>https://www.gov.pl/cyfryzacja/kontakt</w:t>
              </w:r>
            </w:hyperlink>
            <w:r w:rsidRPr="001D5C3D">
              <w:rPr>
                <w:rFonts w:eastAsia="Arial"/>
                <w:sz w:val="20"/>
                <w:szCs w:val="20"/>
              </w:rPr>
              <w:t>, lub pisemnie na adres siedziby administratora.</w:t>
            </w:r>
          </w:p>
          <w:p w14:paraId="214AC9F6" w14:textId="0132BC10" w:rsidR="00BA1CFE" w:rsidRPr="001D5C3D" w:rsidRDefault="00BA1CFE" w:rsidP="00BA1CFE">
            <w:pPr>
              <w:jc w:val="both"/>
              <w:rPr>
                <w:rFonts w:eastAsia="Arial"/>
                <w:sz w:val="20"/>
                <w:szCs w:val="20"/>
              </w:rPr>
            </w:pPr>
            <w:r w:rsidRPr="000A5B77">
              <w:rPr>
                <w:rFonts w:eastAsia="Arial"/>
                <w:b/>
                <w:bCs/>
                <w:sz w:val="20"/>
                <w:szCs w:val="20"/>
              </w:rPr>
              <w:t>Z administratorem</w:t>
            </w:r>
            <w:r w:rsidRPr="001D5C3D">
              <w:rPr>
                <w:rFonts w:eastAsia="Arial"/>
                <w:sz w:val="20"/>
                <w:szCs w:val="20"/>
              </w:rPr>
              <w:t xml:space="preserve"> – </w:t>
            </w:r>
            <w:r w:rsidRPr="00ED2A2E">
              <w:rPr>
                <w:rFonts w:eastAsia="Arial"/>
                <w:b/>
                <w:bCs/>
                <w:sz w:val="20"/>
                <w:szCs w:val="20"/>
              </w:rPr>
              <w:t>Ministrem Spraw Wewnętrznych i Administracji</w:t>
            </w:r>
            <w:r w:rsidRPr="001D5C3D">
              <w:rPr>
                <w:rFonts w:eastAsia="Arial"/>
                <w:sz w:val="20"/>
                <w:szCs w:val="20"/>
              </w:rPr>
              <w:t xml:space="preserve"> można się skontaktować </w:t>
            </w:r>
            <w:r w:rsidR="001E04D6">
              <w:rPr>
                <w:rFonts w:eastAsia="Arial"/>
                <w:sz w:val="20"/>
                <w:szCs w:val="20"/>
              </w:rPr>
              <w:t xml:space="preserve">poprzez </w:t>
            </w:r>
            <w:r w:rsidRPr="001D5C3D">
              <w:rPr>
                <w:rFonts w:eastAsia="Arial"/>
                <w:sz w:val="20"/>
                <w:szCs w:val="20"/>
              </w:rPr>
              <w:t xml:space="preserve">adres </w:t>
            </w:r>
            <w:r w:rsidR="001E04D6">
              <w:rPr>
                <w:rFonts w:eastAsia="Arial"/>
                <w:sz w:val="20"/>
                <w:szCs w:val="20"/>
              </w:rPr>
              <w:t xml:space="preserve">mail: </w:t>
            </w:r>
            <w:hyperlink r:id="rId7" w:history="1">
              <w:r w:rsidR="001E04D6" w:rsidRPr="006969F4">
                <w:rPr>
                  <w:rStyle w:val="Hipercze"/>
                  <w:rFonts w:eastAsia="Arial"/>
                  <w:sz w:val="20"/>
                  <w:szCs w:val="20"/>
                </w:rPr>
                <w:t>iod@mswia.gov.pl</w:t>
              </w:r>
            </w:hyperlink>
            <w:r w:rsidR="001E04D6">
              <w:rPr>
                <w:rFonts w:eastAsia="Arial"/>
                <w:sz w:val="20"/>
                <w:szCs w:val="20"/>
              </w:rPr>
              <w:t xml:space="preserve">, formularz kontaktowy pod adresem: </w:t>
            </w:r>
            <w:hyperlink r:id="rId8" w:history="1">
              <w:r w:rsidR="001E04D6" w:rsidRPr="006969F4">
                <w:rPr>
                  <w:rStyle w:val="Hipercze"/>
                  <w:rFonts w:eastAsia="Arial"/>
                  <w:sz w:val="20"/>
                  <w:szCs w:val="20"/>
                </w:rPr>
                <w:t>https://www.gov.pl/web/mswia/formularz-kontaktowy</w:t>
              </w:r>
            </w:hyperlink>
            <w:r w:rsidR="001E04D6">
              <w:rPr>
                <w:rFonts w:eastAsia="Arial"/>
                <w:sz w:val="20"/>
                <w:szCs w:val="20"/>
              </w:rPr>
              <w:t xml:space="preserve"> lub pisemnie na adres </w:t>
            </w:r>
            <w:r w:rsidRPr="001D5C3D">
              <w:rPr>
                <w:rFonts w:eastAsia="Arial"/>
                <w:sz w:val="20"/>
                <w:szCs w:val="20"/>
              </w:rPr>
              <w:t>siedziby administratora.</w:t>
            </w:r>
          </w:p>
          <w:p w14:paraId="2C76E56E" w14:textId="5FA097BD" w:rsidR="001A58FC" w:rsidRPr="001D5C3D" w:rsidRDefault="001A58FC" w:rsidP="00BA1CFE">
            <w:pPr>
              <w:spacing w:line="276" w:lineRule="auto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1A58FC" w:rsidRPr="001D5C3D" w14:paraId="2CAA4C82" w14:textId="77777777" w:rsidTr="001A58F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CD5A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2846E6C4" w14:textId="77777777" w:rsidR="001A58FC" w:rsidRPr="001D5C3D" w:rsidRDefault="001A58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11F62" w14:textId="77777777" w:rsidR="001E04D6" w:rsidRPr="00C50E26" w:rsidRDefault="001E04D6" w:rsidP="001E04D6">
            <w:pPr>
              <w:jc w:val="both"/>
              <w:rPr>
                <w:rFonts w:eastAsia="Arial"/>
                <w:sz w:val="18"/>
                <w:szCs w:val="18"/>
              </w:rPr>
            </w:pPr>
            <w:r w:rsidRPr="00C50E26">
              <w:rPr>
                <w:rFonts w:eastAsia="Arial"/>
                <w:b/>
                <w:bCs/>
                <w:sz w:val="18"/>
                <w:szCs w:val="18"/>
                <w:lang w:eastAsia="en-US"/>
              </w:rPr>
              <w:t>Administrator – Wójt Gminy</w:t>
            </w:r>
            <w:r w:rsidRPr="00C50E26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Pr="00C50E26">
              <w:rPr>
                <w:rFonts w:eastAsia="Arial"/>
                <w:b/>
                <w:bCs/>
                <w:sz w:val="18"/>
                <w:szCs w:val="18"/>
                <w:lang w:eastAsia="en-US"/>
              </w:rPr>
              <w:t>Warta Bolesławiecka</w:t>
            </w:r>
            <w:r w:rsidRPr="00C50E26">
              <w:rPr>
                <w:rFonts w:eastAsia="Arial"/>
                <w:sz w:val="18"/>
                <w:szCs w:val="18"/>
                <w:lang w:eastAsia="en-US"/>
              </w:rPr>
              <w:t xml:space="preserve"> wyznaczył inspektora ochrony danych, z którym może się Pani / Pan skontaktować poprzez adres email: </w:t>
            </w:r>
            <w:r w:rsidRPr="00C50E26">
              <w:rPr>
                <w:rFonts w:eastAsia="Arial"/>
                <w:b/>
                <w:bCs/>
                <w:sz w:val="18"/>
                <w:szCs w:val="18"/>
                <w:lang w:val="de-AT" w:eastAsia="en-US"/>
              </w:rPr>
              <w:t>iodo@amt24.biz</w:t>
            </w:r>
            <w:r w:rsidRPr="00C50E26">
              <w:rPr>
                <w:rFonts w:eastAsia="Arial"/>
                <w:sz w:val="18"/>
                <w:szCs w:val="18"/>
                <w:lang w:val="de-AT" w:eastAsia="en-US"/>
              </w:rPr>
              <w:t>,  tel.(+48)76 3000140</w:t>
            </w:r>
            <w:r w:rsidRPr="00C50E26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Pr="00C50E26">
              <w:rPr>
                <w:rFonts w:eastAsia="Arial"/>
                <w:sz w:val="18"/>
                <w:szCs w:val="18"/>
              </w:rPr>
              <w:t>lub pisemnie na adres siedziby administratora</w:t>
            </w:r>
          </w:p>
          <w:p w14:paraId="430FA45A" w14:textId="1A9DE76B" w:rsidR="00BA1CFE" w:rsidRPr="00C50E26" w:rsidRDefault="00BA1CFE" w:rsidP="001E04D6">
            <w:pPr>
              <w:jc w:val="both"/>
              <w:rPr>
                <w:rFonts w:eastAsia="Arial"/>
                <w:sz w:val="18"/>
                <w:szCs w:val="18"/>
              </w:rPr>
            </w:pPr>
            <w:r w:rsidRPr="00C50E26">
              <w:rPr>
                <w:rFonts w:eastAsia="Arial"/>
                <w:b/>
                <w:bCs/>
                <w:sz w:val="18"/>
                <w:szCs w:val="18"/>
              </w:rPr>
              <w:t>Administrator – Minister Cyfryzacji</w:t>
            </w:r>
            <w:r w:rsidRPr="00C50E26">
              <w:rPr>
                <w:rFonts w:eastAsia="Arial"/>
                <w:sz w:val="18"/>
                <w:szCs w:val="18"/>
              </w:rPr>
              <w:t xml:space="preserve"> wyznaczył inspektora ochrony danych, z którym może się Pani / Pan skontaktować poprzez email iod@mc.gov.pl, lub pisemnie na adres siedziby administratora. </w:t>
            </w:r>
          </w:p>
          <w:p w14:paraId="1408A8F0" w14:textId="2D18EBCC" w:rsidR="00BA1CFE" w:rsidRPr="00C50E26" w:rsidRDefault="00BA1CFE" w:rsidP="001E04D6">
            <w:pPr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C50E26">
              <w:rPr>
                <w:rFonts w:eastAsia="Arial"/>
                <w:b/>
                <w:bCs/>
                <w:sz w:val="18"/>
                <w:szCs w:val="18"/>
              </w:rPr>
              <w:t>Administrator – Minister Spraw Wewnętrznych i Administracji</w:t>
            </w:r>
            <w:r w:rsidRPr="00C50E26">
              <w:rPr>
                <w:rFonts w:eastAsia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Pr="00C50E26">
                <w:rPr>
                  <w:rStyle w:val="Hipercze"/>
                  <w:rFonts w:eastAsia="Arial"/>
                  <w:color w:val="0563C1"/>
                  <w:sz w:val="18"/>
                  <w:szCs w:val="18"/>
                </w:rPr>
                <w:t>iod@mswia.gov.pl</w:t>
              </w:r>
            </w:hyperlink>
            <w:r w:rsidRPr="00C50E26">
              <w:rPr>
                <w:rFonts w:eastAsia="Arial"/>
                <w:sz w:val="18"/>
                <w:szCs w:val="18"/>
              </w:rPr>
              <w:t xml:space="preserve"> lub pisemnie na adres siedziby administratora.</w:t>
            </w:r>
          </w:p>
          <w:p w14:paraId="11A07E8F" w14:textId="77777777" w:rsidR="00ED2A2E" w:rsidRPr="00C50E26" w:rsidRDefault="00ED2A2E" w:rsidP="001E04D6">
            <w:pPr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  <w:p w14:paraId="2B45B7D6" w14:textId="1D0D7BC9" w:rsidR="001A58FC" w:rsidRPr="001D5C3D" w:rsidRDefault="001A58FC" w:rsidP="001E04D6">
            <w:pPr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C50E26">
              <w:rPr>
                <w:rFonts w:eastAsia="Arial"/>
                <w:sz w:val="18"/>
                <w:szCs w:val="18"/>
                <w:lang w:eastAsia="en-US"/>
              </w:rPr>
              <w:t xml:space="preserve">Z </w:t>
            </w:r>
            <w:r w:rsidR="001E04D6" w:rsidRPr="00C50E26">
              <w:rPr>
                <w:rFonts w:eastAsia="Arial"/>
                <w:sz w:val="18"/>
                <w:szCs w:val="18"/>
                <w:lang w:eastAsia="en-US"/>
              </w:rPr>
              <w:t xml:space="preserve">każdym z wymienionych </w:t>
            </w:r>
            <w:r w:rsidRPr="00C50E26">
              <w:rPr>
                <w:rFonts w:eastAsia="Arial"/>
                <w:sz w:val="18"/>
                <w:szCs w:val="18"/>
                <w:lang w:eastAsia="en-US"/>
              </w:rPr>
              <w:t>inspektor</w:t>
            </w:r>
            <w:r w:rsidR="001E04D6" w:rsidRPr="00C50E26">
              <w:rPr>
                <w:rFonts w:eastAsia="Arial"/>
                <w:sz w:val="18"/>
                <w:szCs w:val="18"/>
                <w:lang w:eastAsia="en-US"/>
              </w:rPr>
              <w:t>ów</w:t>
            </w:r>
            <w:r w:rsidRPr="00C50E26">
              <w:rPr>
                <w:rFonts w:eastAsia="Arial"/>
                <w:sz w:val="18"/>
                <w:szCs w:val="18"/>
                <w:lang w:eastAsia="en-US"/>
              </w:rPr>
              <w:t xml:space="preserve"> ochrony danych można się kontaktować we wszystkich sprawach dotyczących przetwarzania danych osobowych oraz korzystania z praw związanych z przetwarzaniem danych</w:t>
            </w:r>
            <w:r w:rsidR="001E04D6" w:rsidRPr="00C50E26">
              <w:rPr>
                <w:rFonts w:eastAsia="Arial"/>
                <w:sz w:val="18"/>
                <w:szCs w:val="18"/>
                <w:lang w:eastAsia="en-US"/>
              </w:rPr>
              <w:t>, które pozostają w zakresie jego działania.</w:t>
            </w:r>
          </w:p>
        </w:tc>
      </w:tr>
      <w:tr w:rsidR="001A58FC" w:rsidRPr="001D5C3D" w14:paraId="4552B718" w14:textId="77777777" w:rsidTr="001A58F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E0CF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3FCE26E9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62B79DF2" w14:textId="77777777" w:rsidR="001A58FC" w:rsidRPr="001D5C3D" w:rsidRDefault="001A58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 xml:space="preserve">CELE PRZETWARZANIA I PODSTAWA PRAWNA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3CEF" w14:textId="1A921063" w:rsidR="00BA1CFE" w:rsidRPr="00E57382" w:rsidRDefault="00BA1CFE" w:rsidP="00BA1CFE">
            <w:pPr>
              <w:jc w:val="both"/>
              <w:rPr>
                <w:rFonts w:eastAsia="Arial"/>
                <w:sz w:val="20"/>
                <w:szCs w:val="20"/>
              </w:rPr>
            </w:pPr>
            <w:r w:rsidRPr="00E57382">
              <w:rPr>
                <w:rFonts w:eastAsia="Arial"/>
                <w:sz w:val="20"/>
                <w:szCs w:val="20"/>
              </w:rPr>
              <w:t xml:space="preserve">Pani / Pana dane będą przetwarzane </w:t>
            </w:r>
            <w:r w:rsidR="00ED2A2E" w:rsidRPr="00E57382">
              <w:rPr>
                <w:rFonts w:eastAsia="Arial"/>
                <w:sz w:val="20"/>
                <w:szCs w:val="20"/>
              </w:rPr>
              <w:t xml:space="preserve">na podstawie </w:t>
            </w:r>
            <w:r w:rsidR="00E57382" w:rsidRPr="00E57382">
              <w:rPr>
                <w:rFonts w:eastAsia="Arial"/>
                <w:sz w:val="20"/>
                <w:szCs w:val="20"/>
              </w:rPr>
              <w:t xml:space="preserve">art. 6 ust.1 </w:t>
            </w:r>
            <w:proofErr w:type="spellStart"/>
            <w:r w:rsidR="00E57382" w:rsidRPr="00E57382">
              <w:rPr>
                <w:rFonts w:eastAsia="Arial"/>
                <w:sz w:val="20"/>
                <w:szCs w:val="20"/>
              </w:rPr>
              <w:t>lit.c</w:t>
            </w:r>
            <w:proofErr w:type="spellEnd"/>
            <w:r w:rsidR="00E57382" w:rsidRPr="00E57382">
              <w:rPr>
                <w:rFonts w:eastAsia="Arial"/>
                <w:sz w:val="20"/>
                <w:szCs w:val="20"/>
              </w:rPr>
              <w:t xml:space="preserve"> </w:t>
            </w:r>
            <w:r w:rsidR="00E57382" w:rsidRPr="00E57382">
              <w:rPr>
                <w:rFonts w:eastAsia="Arial"/>
                <w:sz w:val="20"/>
                <w:szCs w:val="20"/>
                <w:lang w:eastAsia="en-US"/>
              </w:rPr>
              <w:t>rozporządzenia Parlamentu Europejskiego i Rady (UE) 2016/679 z dnia 27 kwietnia 2019 roku w sprawie ochrony osób fizycznych w związku z przetwarzaniem danych osobowych i w sprawie swobodnego przepływu takich danych oraz uchylenia dyrektywy 95/46/WE</w:t>
            </w:r>
            <w:r w:rsidR="00E57382">
              <w:rPr>
                <w:rFonts w:eastAsia="Arial"/>
                <w:sz w:val="20"/>
                <w:szCs w:val="20"/>
                <w:lang w:eastAsia="en-US"/>
              </w:rPr>
              <w:t xml:space="preserve"> (ogólne rozporządzenia o ochronie danych) </w:t>
            </w:r>
            <w:r w:rsidR="00B44836">
              <w:rPr>
                <w:rFonts w:eastAsia="Arial"/>
                <w:sz w:val="20"/>
                <w:szCs w:val="20"/>
                <w:lang w:eastAsia="en-US"/>
              </w:rPr>
              <w:t>(</w:t>
            </w:r>
            <w:proofErr w:type="spellStart"/>
            <w:r w:rsidR="00B44836">
              <w:rPr>
                <w:rFonts w:eastAsia="Arial"/>
                <w:sz w:val="20"/>
                <w:szCs w:val="20"/>
                <w:lang w:eastAsia="en-US"/>
              </w:rPr>
              <w:t>Dz.Urz.UE</w:t>
            </w:r>
            <w:proofErr w:type="spellEnd"/>
            <w:r w:rsidR="00B44836">
              <w:rPr>
                <w:rFonts w:eastAsia="Arial"/>
                <w:sz w:val="20"/>
                <w:szCs w:val="20"/>
                <w:lang w:eastAsia="en-US"/>
              </w:rPr>
              <w:t xml:space="preserve"> l 119 z 04.05.2016, str. 1 z </w:t>
            </w:r>
            <w:proofErr w:type="spellStart"/>
            <w:r w:rsidR="00B44836">
              <w:rPr>
                <w:rFonts w:eastAsia="Arial"/>
                <w:sz w:val="20"/>
                <w:szCs w:val="20"/>
                <w:lang w:eastAsia="en-US"/>
              </w:rPr>
              <w:t>późn</w:t>
            </w:r>
            <w:proofErr w:type="spellEnd"/>
            <w:r w:rsidR="00B44836">
              <w:rPr>
                <w:rFonts w:eastAsia="Arial"/>
                <w:sz w:val="20"/>
                <w:szCs w:val="20"/>
                <w:lang w:eastAsia="en-US"/>
              </w:rPr>
              <w:t xml:space="preserve">. zm.) </w:t>
            </w:r>
            <w:r w:rsidR="00E57382">
              <w:rPr>
                <w:rFonts w:eastAsia="Arial"/>
                <w:sz w:val="20"/>
                <w:szCs w:val="20"/>
                <w:lang w:eastAsia="en-US"/>
              </w:rPr>
              <w:t xml:space="preserve">dalej RODO </w:t>
            </w:r>
            <w:r w:rsidR="00495AC9">
              <w:rPr>
                <w:rFonts w:eastAsia="Arial"/>
                <w:sz w:val="20"/>
                <w:szCs w:val="20"/>
                <w:lang w:eastAsia="en-US"/>
              </w:rPr>
              <w:t xml:space="preserve">w związku z przepisem szczególnym </w:t>
            </w:r>
            <w:r w:rsidR="00ED2A2E" w:rsidRPr="00E57382">
              <w:rPr>
                <w:rFonts w:eastAsia="Arial"/>
                <w:sz w:val="20"/>
                <w:szCs w:val="20"/>
              </w:rPr>
              <w:t>ustawy</w:t>
            </w:r>
            <w:r w:rsidR="00495AC9">
              <w:rPr>
                <w:rFonts w:eastAsia="Arial"/>
                <w:sz w:val="20"/>
                <w:szCs w:val="20"/>
              </w:rPr>
              <w:t>:</w:t>
            </w:r>
          </w:p>
          <w:p w14:paraId="7DB56580" w14:textId="3984EA35" w:rsidR="00BA1CFE" w:rsidRPr="001D5C3D" w:rsidRDefault="00B0436A" w:rsidP="00BA1CFE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</w:t>
            </w:r>
            <w:r w:rsidR="00495AC9">
              <w:rPr>
                <w:rFonts w:eastAsia="Arial"/>
                <w:sz w:val="20"/>
                <w:szCs w:val="20"/>
              </w:rPr>
              <w:t xml:space="preserve">rzez Wójta gminy - w celu wprowadzenia Pani/Pana danych </w:t>
            </w:r>
            <w:r>
              <w:rPr>
                <w:rFonts w:eastAsia="Arial"/>
                <w:sz w:val="20"/>
                <w:szCs w:val="20"/>
              </w:rPr>
              <w:t>do rejestru PESEL, udostępnienia z niego Pani/Pana danych oraz prowadzenia rejestru mieszkańców</w:t>
            </w:r>
            <w:r>
              <w:rPr>
                <w:rFonts w:eastAsia="Arial"/>
                <w:sz w:val="20"/>
                <w:szCs w:val="20"/>
              </w:rPr>
              <w:fldChar w:fldCharType="begin"/>
            </w:r>
            <w:r>
              <w:rPr>
                <w:rFonts w:eastAsia="Arial"/>
                <w:sz w:val="20"/>
                <w:szCs w:val="20"/>
              </w:rPr>
              <w:instrText xml:space="preserve"> LISTNUM </w:instrText>
            </w:r>
            <w:r>
              <w:rPr>
                <w:rFonts w:eastAsia="Arial"/>
                <w:sz w:val="20"/>
                <w:szCs w:val="20"/>
              </w:rPr>
              <w:fldChar w:fldCharType="end"/>
            </w:r>
            <w:r>
              <w:rPr>
                <w:rFonts w:eastAsia="Arial"/>
                <w:sz w:val="20"/>
                <w:szCs w:val="20"/>
              </w:rPr>
              <w:t xml:space="preserve"> - na podstawie art. 6a, art. 10, art. 11 oraz art. 50 ust. 1 pkt. 2 ustawy o ewidencji ludności;</w:t>
            </w:r>
          </w:p>
          <w:p w14:paraId="616D9DFC" w14:textId="106E16B6" w:rsidR="00ED2A2E" w:rsidRPr="00ED2A2E" w:rsidRDefault="00DA643E" w:rsidP="00BA1CFE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</w:t>
            </w:r>
            <w:r w:rsidR="00B0436A">
              <w:rPr>
                <w:rFonts w:eastAsia="Arial"/>
                <w:sz w:val="20"/>
                <w:szCs w:val="20"/>
              </w:rPr>
              <w:t>rzez Ministra Cyfryzacji i Ministra Spraw Wewnętrznych i Administracji – w celu</w:t>
            </w:r>
            <w:r>
              <w:rPr>
                <w:rFonts w:eastAsia="Arial"/>
                <w:sz w:val="20"/>
                <w:szCs w:val="20"/>
              </w:rPr>
              <w:t xml:space="preserve"> prowadzenia ewidencji ludności na terenie Rzeczypos</w:t>
            </w:r>
            <w:r w:rsidR="00DF2811">
              <w:rPr>
                <w:rFonts w:eastAsia="Arial"/>
                <w:sz w:val="20"/>
                <w:szCs w:val="20"/>
              </w:rPr>
              <w:t>politej Polskiej na podstawie danych identyfikujących tożsamość oraz statu</w:t>
            </w:r>
            <w:r w:rsidR="00224043">
              <w:rPr>
                <w:rFonts w:eastAsia="Arial"/>
                <w:sz w:val="20"/>
                <w:szCs w:val="20"/>
              </w:rPr>
              <w:t xml:space="preserve">s </w:t>
            </w:r>
            <w:r w:rsidR="00DF2811">
              <w:rPr>
                <w:rFonts w:eastAsia="Arial"/>
                <w:sz w:val="20"/>
                <w:szCs w:val="20"/>
              </w:rPr>
              <w:t>administracyjnoprawny osób fizycznych wprowadzanych do rejestru PESEL – na podstawie art. 2, art. 5 ust. 3 i 4 oraz art. 6 ust. 2 ustawy o ewidencji ludności</w:t>
            </w:r>
          </w:p>
        </w:tc>
      </w:tr>
      <w:tr w:rsidR="001A58FC" w:rsidRPr="001D5C3D" w14:paraId="05BB95D0" w14:textId="77777777" w:rsidTr="00224043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F8CD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6AC38538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>ODBIORCY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66BA" w14:textId="77777777" w:rsidR="001A58FC" w:rsidRDefault="002240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Odbiorcami danych są podmioty przetwarzające dane:</w:t>
            </w:r>
          </w:p>
          <w:p w14:paraId="1DB92CE9" w14:textId="77777777" w:rsidR="00224043" w:rsidRPr="00224043" w:rsidRDefault="00224043" w:rsidP="0022404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centrum Personalizacji Dokumentów – w zakresie udostępniania danych z rejestru PESEL w imieniu </w:t>
            </w:r>
            <w:r>
              <w:rPr>
                <w:rFonts w:eastAsia="Arial"/>
                <w:sz w:val="20"/>
                <w:szCs w:val="20"/>
              </w:rPr>
              <w:t>Ministra Spraw Wewnętrznych i Administracji w zakresie wniosków o udostępnienie danych złożonych prze 1 lipca 2019 r.</w:t>
            </w:r>
          </w:p>
          <w:p w14:paraId="019989FC" w14:textId="77777777" w:rsidR="00224043" w:rsidRPr="00224043" w:rsidRDefault="00224043" w:rsidP="0022404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Centralny Ośrodek Informatyki – w zakresie technicznego utrzymania rejestru PESEL i jego rozwoju w imieniu Ministra Cyfryzacji,</w:t>
            </w:r>
          </w:p>
          <w:p w14:paraId="5679010E" w14:textId="77777777" w:rsidR="00224043" w:rsidRPr="00224043" w:rsidRDefault="00224043" w:rsidP="0022404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podmiot świadczący usługi w zakresie utrzymania i serwisu systemu obsługującego rejestr mieszkańców – ARAM SOFTWARE Sp. z o.o. z siedzibą i adresem w Warszawie, Aleje Jerozolimskie 200, lokal 236;  02-486 Warszawa;</w:t>
            </w:r>
          </w:p>
          <w:p w14:paraId="22ACF802" w14:textId="77777777" w:rsidR="00224043" w:rsidRDefault="00224043" w:rsidP="00224043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224043">
              <w:rPr>
                <w:rFonts w:eastAsia="Arial"/>
                <w:sz w:val="20"/>
                <w:szCs w:val="20"/>
              </w:rPr>
              <w:t>Pani/Pana</w:t>
            </w:r>
            <w:r>
              <w:rPr>
                <w:rFonts w:eastAsia="Arial"/>
                <w:sz w:val="20"/>
                <w:szCs w:val="20"/>
              </w:rPr>
              <w:t xml:space="preserve"> dane udostępnia się podmiotom:</w:t>
            </w:r>
          </w:p>
          <w:p w14:paraId="0619016B" w14:textId="77777777" w:rsidR="00224043" w:rsidRDefault="00492991" w:rsidP="00517DE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służbom, organom administracji publicznej, sądom i prokuraturze, komornikom sądowym, państwowym i samorządowym jednostkom organizacyjnym oraz innym podmiotom – w zakresie niezbędnym do realizacji zadań publicznych;</w:t>
            </w:r>
          </w:p>
          <w:p w14:paraId="1ED8020F" w14:textId="571C4C14" w:rsidR="00492991" w:rsidRDefault="00492991" w:rsidP="00517DE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osobom i jednostkom, jeżeli wykażą w tym interes prawny;</w:t>
            </w:r>
          </w:p>
          <w:p w14:paraId="2186BA46" w14:textId="77777777" w:rsidR="00492991" w:rsidRPr="00492991" w:rsidRDefault="00492991" w:rsidP="00517DE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osobom i jednostkom organizacyjnym, jeżeli wykażą   interes faktyczny w otrzymaniu danych, pod warunkiem uzyskania </w:t>
            </w:r>
            <w:r>
              <w:rPr>
                <w:rFonts w:eastAsia="Arial"/>
                <w:sz w:val="20"/>
                <w:szCs w:val="20"/>
              </w:rPr>
              <w:t>Pani/Pana zgody na ich udostępnienie;</w:t>
            </w:r>
          </w:p>
          <w:p w14:paraId="6F208CA6" w14:textId="77777777" w:rsidR="00492991" w:rsidRPr="00492991" w:rsidRDefault="00492991" w:rsidP="00517DE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jednostkom organizacyjnym, w celach badawczych, statystycznych, badania opinii publicznej, jeżeli po wykorzystaniu dane te zostaną poddane takiej modyfikacji, która nie pozwoli ustalić tożsamości osób, których dane dotyczą;</w:t>
            </w:r>
          </w:p>
          <w:p w14:paraId="585FD02C" w14:textId="77777777" w:rsidR="00492991" w:rsidRDefault="00492991" w:rsidP="0049299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przez :</w:t>
            </w:r>
          </w:p>
          <w:p w14:paraId="51A13729" w14:textId="01870BFE" w:rsidR="00492991" w:rsidRPr="00517DE4" w:rsidRDefault="00492991" w:rsidP="0049299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2991">
              <w:rPr>
                <w:rFonts w:eastAsia="Arial"/>
                <w:sz w:val="20"/>
                <w:szCs w:val="20"/>
              </w:rPr>
              <w:t>Wójta gminy</w:t>
            </w:r>
            <w:r>
              <w:rPr>
                <w:rFonts w:eastAsia="Arial"/>
                <w:sz w:val="20"/>
                <w:szCs w:val="20"/>
              </w:rPr>
              <w:t xml:space="preserve"> – z rejestru </w:t>
            </w:r>
            <w:r w:rsidR="00F227E6">
              <w:rPr>
                <w:rFonts w:eastAsia="Arial"/>
                <w:sz w:val="20"/>
                <w:szCs w:val="20"/>
              </w:rPr>
              <w:t xml:space="preserve">mieszkańców </w:t>
            </w:r>
            <w:r w:rsidR="00517DE4">
              <w:rPr>
                <w:rFonts w:eastAsia="Arial"/>
                <w:sz w:val="20"/>
                <w:szCs w:val="20"/>
              </w:rPr>
              <w:t>w trybie indywidualnych zapytań oraz zapewnienia dostępu online do danych – podmiotom wskazanym powyżej w pkt. 1-4, z rejestru PESEL w trybie indywidualnych zapytań podmiotom wskazanym powyżej w punktach 1-3;</w:t>
            </w:r>
          </w:p>
          <w:p w14:paraId="019182B5" w14:textId="77777777" w:rsidR="00517DE4" w:rsidRPr="00517DE4" w:rsidRDefault="00517DE4" w:rsidP="0049299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Ministra Cyfryzacji – z rejestru PESEL w trybie zapewnienia do danych dostępu online – podmiotom wskazanym powyżej w pkt. 1 oraz w trybie indywidualnych zapytań podmiotom wskazanym w pkt. 4;</w:t>
            </w:r>
          </w:p>
          <w:p w14:paraId="7EB5C3FE" w14:textId="77777777" w:rsidR="00517DE4" w:rsidRPr="00517DE4" w:rsidRDefault="00517DE4" w:rsidP="0049299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Ministra Spraw Wewnętrznych i Administracji – z rejestru PESEL,  w zakresie wniosków o udostępnienie danych złożonych przed 1 lipca 2019 roku, w imieniu Ministra dane udostępnia podmiotom wskazanym powyżej w pkt. 103 w trybie indywidualnych zapytań – Centrum Personalizacji Dokumentów.</w:t>
            </w:r>
          </w:p>
          <w:p w14:paraId="69DAB0C0" w14:textId="0C6259A3" w:rsidR="00517DE4" w:rsidRPr="00517DE4" w:rsidRDefault="00517DE4" w:rsidP="00517DE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17DE4">
              <w:rPr>
                <w:rFonts w:eastAsia="Arial"/>
                <w:sz w:val="20"/>
                <w:szCs w:val="20"/>
              </w:rPr>
              <w:t>Pani/Pana</w:t>
            </w:r>
            <w:r>
              <w:rPr>
                <w:rFonts w:eastAsia="Arial"/>
                <w:sz w:val="20"/>
                <w:szCs w:val="20"/>
              </w:rPr>
              <w:t xml:space="preserve"> dane Wójt Gminy Warta Bolesławiecka udostępnia także stronom</w:t>
            </w:r>
            <w:r w:rsidR="004858A2">
              <w:rPr>
                <w:rFonts w:eastAsia="Arial"/>
                <w:sz w:val="20"/>
                <w:szCs w:val="20"/>
              </w:rPr>
              <w:t xml:space="preserve"> postępowań </w:t>
            </w:r>
            <w:r w:rsidR="00B42F6C">
              <w:rPr>
                <w:rFonts w:eastAsia="Arial"/>
                <w:sz w:val="20"/>
                <w:szCs w:val="20"/>
              </w:rPr>
              <w:t>administracyjnych</w:t>
            </w:r>
            <w:r w:rsidR="00DD4652">
              <w:rPr>
                <w:rFonts w:eastAsia="Arial"/>
                <w:sz w:val="20"/>
                <w:szCs w:val="20"/>
              </w:rPr>
              <w:t xml:space="preserve"> prowadzonych na podstawie ustawy o ewidencji ludności i Kodeksu postępowania administracyjnego, których jest Pani/Pan stroną lub uczestnikiem w trybie udostępniania akt tych postępowań.</w:t>
            </w:r>
          </w:p>
        </w:tc>
      </w:tr>
      <w:tr w:rsidR="001A58FC" w:rsidRPr="001D5C3D" w14:paraId="7501CA8D" w14:textId="77777777" w:rsidTr="001A58FC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FACC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24981A5C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>OKRES PRZECHOWYWA-</w:t>
            </w:r>
          </w:p>
          <w:p w14:paraId="7A380260" w14:textId="77777777" w:rsidR="001A58FC" w:rsidRPr="001D5C3D" w:rsidRDefault="001A58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>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060A" w14:textId="77777777" w:rsidR="00DD4652" w:rsidRDefault="00DD4652" w:rsidP="00FD6B65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Zgodnie z art. 12a ustawy o ewidencji ludności d</w:t>
            </w:r>
            <w:r w:rsidR="00BA1CFE" w:rsidRPr="00FD6B65">
              <w:rPr>
                <w:rFonts w:eastAsia="Arial"/>
                <w:sz w:val="20"/>
                <w:szCs w:val="20"/>
              </w:rPr>
              <w:t xml:space="preserve">ane </w:t>
            </w:r>
            <w:r>
              <w:rPr>
                <w:rFonts w:eastAsia="Arial"/>
                <w:sz w:val="20"/>
                <w:szCs w:val="20"/>
              </w:rPr>
              <w:t xml:space="preserve">osobowe zgromadzone </w:t>
            </w:r>
            <w:r w:rsidR="00BA1CFE" w:rsidRPr="00FD6B65">
              <w:rPr>
                <w:rFonts w:eastAsia="Arial"/>
                <w:sz w:val="20"/>
                <w:szCs w:val="20"/>
              </w:rPr>
              <w:t xml:space="preserve">w rejestrze </w:t>
            </w:r>
            <w:r>
              <w:rPr>
                <w:rFonts w:eastAsia="Arial"/>
                <w:sz w:val="20"/>
                <w:szCs w:val="20"/>
              </w:rPr>
              <w:t xml:space="preserve">mieszkańców oraz w rejestrze </w:t>
            </w:r>
            <w:r w:rsidR="00BA1CFE" w:rsidRPr="00FD6B65">
              <w:rPr>
                <w:rFonts w:eastAsia="Arial"/>
                <w:sz w:val="20"/>
                <w:szCs w:val="20"/>
              </w:rPr>
              <w:t xml:space="preserve">PESEL </w:t>
            </w:r>
            <w:r>
              <w:rPr>
                <w:rFonts w:eastAsia="Arial"/>
                <w:sz w:val="20"/>
                <w:szCs w:val="20"/>
              </w:rPr>
              <w:t>są</w:t>
            </w:r>
            <w:r w:rsidR="00BA1CFE" w:rsidRPr="00FD6B65">
              <w:rPr>
                <w:rFonts w:eastAsia="Arial"/>
                <w:sz w:val="20"/>
                <w:szCs w:val="20"/>
              </w:rPr>
              <w:t xml:space="preserve"> przetwarzane bezterminowo</w:t>
            </w:r>
            <w:r>
              <w:rPr>
                <w:rFonts w:eastAsia="Arial"/>
                <w:sz w:val="20"/>
                <w:szCs w:val="20"/>
              </w:rPr>
              <w:t xml:space="preserve">. </w:t>
            </w:r>
          </w:p>
          <w:p w14:paraId="51C01D9A" w14:textId="256E620B" w:rsidR="00BA1CFE" w:rsidRPr="00DD4652" w:rsidRDefault="00DD4652" w:rsidP="00FD6B65">
            <w:pPr>
              <w:jc w:val="both"/>
              <w:rPr>
                <w:rStyle w:val="Uwydatnienie"/>
                <w:i w:val="0"/>
                <w:iCs w:val="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FD6B65" w:rsidRPr="00FD6B65">
              <w:rPr>
                <w:rFonts w:eastAsia="Arial"/>
                <w:sz w:val="20"/>
                <w:szCs w:val="20"/>
              </w:rPr>
              <w:t xml:space="preserve">ane </w:t>
            </w:r>
            <w:r>
              <w:rPr>
                <w:rFonts w:eastAsia="Arial"/>
                <w:sz w:val="20"/>
                <w:szCs w:val="20"/>
              </w:rPr>
              <w:t>zgromadzone w formie pisemnej</w:t>
            </w:r>
            <w:r w:rsidR="00FD6B65" w:rsidRPr="00FD6B65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są przetwarzane zgodnie z klasyfikacją ustaloną w jednolitym rzeczowym wykazie akt określonym w </w:t>
            </w:r>
            <w:r w:rsidR="00FD6B65" w:rsidRPr="00FD6B65">
              <w:rPr>
                <w:rStyle w:val="Uwydatnienie"/>
                <w:sz w:val="20"/>
                <w:szCs w:val="20"/>
              </w:rPr>
              <w:t xml:space="preserve"> </w:t>
            </w:r>
            <w:r w:rsidR="00FD6B65" w:rsidRPr="00FD6B65">
              <w:rPr>
                <w:sz w:val="20"/>
                <w:szCs w:val="20"/>
              </w:rPr>
              <w:t>rozporządzeniu Prezesa Rady Ministrów  z dnia 18 stycznia 2011 r. w sprawie instrukcji kancelaryjnej, jednolitych rzeczowych wykazów akt oraz instrukcji w sprawie organizacji i zakresu działania archiwów zakładowych</w:t>
            </w:r>
            <w:r w:rsidR="00FD6B65" w:rsidRPr="00DD4652">
              <w:rPr>
                <w:rStyle w:val="Uwydatnienie"/>
                <w:i w:val="0"/>
                <w:iCs w:val="0"/>
                <w:sz w:val="20"/>
                <w:szCs w:val="20"/>
              </w:rPr>
              <w:t>,</w:t>
            </w:r>
            <w:r w:rsidRPr="00DD4652">
              <w:rPr>
                <w:rStyle w:val="Uwydatnienie"/>
                <w:i w:val="0"/>
                <w:iCs w:val="0"/>
                <w:sz w:val="20"/>
                <w:szCs w:val="20"/>
              </w:rPr>
              <w:t xml:space="preserve"> a w szczególności:</w:t>
            </w:r>
          </w:p>
          <w:p w14:paraId="16B40036" w14:textId="71529DCF" w:rsidR="00DD4652" w:rsidRDefault="00DD4652" w:rsidP="00DD4652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DD4652">
              <w:rPr>
                <w:sz w:val="20"/>
                <w:szCs w:val="20"/>
              </w:rPr>
              <w:t xml:space="preserve">dokumentacja spraw z zakresu ewidencji ludności </w:t>
            </w:r>
            <w:r>
              <w:rPr>
                <w:sz w:val="20"/>
                <w:szCs w:val="20"/>
              </w:rPr>
              <w:t>jest oceniana pod kątem możliwości jej zniszczenia po upływie 50 lat, zaś dokumentacja dotycząca aktualizacji danych w ewidencji ludności jest brakowana (niszczona) po upływie 5 lat,</w:t>
            </w:r>
          </w:p>
          <w:p w14:paraId="097CFB86" w14:textId="252E07B2" w:rsidR="00DD4652" w:rsidRDefault="00DD4652" w:rsidP="00DD4652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spraw meldunkowych jest brakowana po upływie 10 lat,</w:t>
            </w:r>
          </w:p>
          <w:p w14:paraId="71EA0955" w14:textId="43B254CB" w:rsidR="00DD4652" w:rsidRPr="00DD4652" w:rsidRDefault="00DD4652" w:rsidP="00DD4652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spraw związanych z udostępnieniem danych i wydawaniem zaświadczeń z ewidencji ludności jest brakowana po upływie 5 lat.</w:t>
            </w:r>
          </w:p>
          <w:p w14:paraId="523C792E" w14:textId="77777777" w:rsidR="001A58FC" w:rsidRPr="001D5C3D" w:rsidRDefault="001A58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A58FC" w:rsidRPr="001D5C3D" w14:paraId="5D2AEF7A" w14:textId="77777777" w:rsidTr="002829EB">
        <w:trPr>
          <w:trHeight w:val="15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4706" w14:textId="77777777" w:rsidR="001A58FC" w:rsidRPr="001D5C3D" w:rsidRDefault="001A58F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3FA4734E" w14:textId="77777777" w:rsidR="001A58FC" w:rsidRPr="001D5C3D" w:rsidRDefault="001A58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>UPRAWNIENIA PODMIOTÓW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496C" w14:textId="77777777" w:rsidR="001A58FC" w:rsidRPr="001D5C3D" w:rsidRDefault="001A58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D5C3D">
              <w:rPr>
                <w:color w:val="000000"/>
                <w:sz w:val="20"/>
                <w:szCs w:val="20"/>
                <w:lang w:eastAsia="en-US"/>
              </w:rPr>
              <w:t xml:space="preserve">W związku z przetwarzaniem danych osobowych </w:t>
            </w:r>
            <w:r w:rsidRPr="001D5C3D">
              <w:rPr>
                <w:sz w:val="20"/>
                <w:szCs w:val="20"/>
                <w:lang w:eastAsia="en-US"/>
              </w:rPr>
              <w:t>posiada Pani/Pan prawo do:</w:t>
            </w:r>
          </w:p>
          <w:p w14:paraId="44557A5E" w14:textId="0E819388" w:rsidR="001A58FC" w:rsidRPr="001D5C3D" w:rsidRDefault="001A58FC" w:rsidP="0091702C">
            <w:pPr>
              <w:pStyle w:val="Akapitzlist"/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 w:rsidRPr="001D5C3D">
              <w:rPr>
                <w:sz w:val="20"/>
                <w:szCs w:val="20"/>
                <w:lang w:eastAsia="en-US"/>
              </w:rPr>
              <w:t xml:space="preserve">dostępu do danych (do informacji o przetwarzanych przez Urząd danych oraz do uzyskania kopii tych danych), na zasadach określonych w art. 15 </w:t>
            </w:r>
            <w:r w:rsidRPr="001D5C3D">
              <w:rPr>
                <w:i/>
                <w:iCs/>
                <w:sz w:val="20"/>
                <w:szCs w:val="20"/>
                <w:lang w:eastAsia="en-US"/>
              </w:rPr>
              <w:t>RODO,</w:t>
            </w:r>
          </w:p>
          <w:p w14:paraId="77C1B433" w14:textId="50411B0E" w:rsidR="001A58FC" w:rsidRPr="002829EB" w:rsidRDefault="001A58FC" w:rsidP="002829EB">
            <w:pPr>
              <w:pStyle w:val="Akapitzlist"/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 w:rsidRPr="001D5C3D">
              <w:rPr>
                <w:sz w:val="20"/>
                <w:szCs w:val="20"/>
                <w:lang w:eastAsia="en-US"/>
              </w:rPr>
              <w:t xml:space="preserve">sprostowania (poprawienia) danych osobowych, w przypadku gdy są niekompletne lub nieprawidłowe (art. 16 </w:t>
            </w:r>
            <w:r w:rsidRPr="001D5C3D">
              <w:rPr>
                <w:i/>
                <w:iCs/>
                <w:sz w:val="20"/>
                <w:szCs w:val="20"/>
                <w:lang w:eastAsia="en-US"/>
              </w:rPr>
              <w:t>RODO</w:t>
            </w:r>
            <w:r w:rsidRPr="001D5C3D">
              <w:rPr>
                <w:sz w:val="20"/>
                <w:szCs w:val="20"/>
                <w:lang w:eastAsia="en-US"/>
              </w:rPr>
              <w:t>),</w:t>
            </w:r>
            <w:r w:rsidR="00DD4652">
              <w:rPr>
                <w:sz w:val="20"/>
                <w:szCs w:val="20"/>
                <w:lang w:eastAsia="en-US"/>
              </w:rPr>
              <w:t xml:space="preserve"> w tym również w zakresie danych osó</w:t>
            </w:r>
            <w:r w:rsidR="002829EB">
              <w:rPr>
                <w:sz w:val="20"/>
                <w:szCs w:val="20"/>
                <w:lang w:eastAsia="en-US"/>
              </w:rPr>
              <w:t>b</w:t>
            </w:r>
            <w:r w:rsidR="00DD4652">
              <w:rPr>
                <w:sz w:val="20"/>
                <w:szCs w:val="20"/>
                <w:lang w:eastAsia="en-US"/>
              </w:rPr>
              <w:t>, nad którymi sprawowana jest prawna opieka, np. danych dzieci,</w:t>
            </w:r>
          </w:p>
        </w:tc>
      </w:tr>
      <w:tr w:rsidR="001A58FC" w:rsidRPr="001D5C3D" w14:paraId="420EBEB4" w14:textId="77777777" w:rsidTr="001A58F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0B56" w14:textId="77777777" w:rsidR="001A58FC" w:rsidRPr="001D5C3D" w:rsidRDefault="001A58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 xml:space="preserve">PRAWO WNIESIENIA SKARGI 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D149" w14:textId="58BFDB50" w:rsidR="001A58FC" w:rsidRPr="001D5C3D" w:rsidRDefault="001A58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D5C3D">
              <w:rPr>
                <w:rFonts w:eastAsia="Arial"/>
                <w:sz w:val="20"/>
                <w:szCs w:val="20"/>
                <w:lang w:eastAsia="en-US"/>
              </w:rPr>
              <w:t>W przypadku powzięcia informacji o niezgodnym z prawem przetwarzaniu danych, przysługuje Pani/Panu prawo wniesienia skargi do organu nadzorczego</w:t>
            </w:r>
            <w:r w:rsidR="00ED2A2E">
              <w:rPr>
                <w:rFonts w:eastAsia="Arial"/>
                <w:sz w:val="20"/>
                <w:szCs w:val="20"/>
                <w:lang w:eastAsia="en-US"/>
              </w:rPr>
              <w:t xml:space="preserve">: </w:t>
            </w:r>
            <w:r w:rsidRPr="001D5C3D">
              <w:rPr>
                <w:sz w:val="20"/>
                <w:szCs w:val="20"/>
                <w:lang w:eastAsia="en-US"/>
              </w:rPr>
              <w:t>Prezesa Urzędu Ochrony Danych Osobowych, ul. Stawki 2, 00-193 WARSZAWA Tel. (+48) 228607086</w:t>
            </w:r>
          </w:p>
        </w:tc>
      </w:tr>
      <w:tr w:rsidR="00BA1CFE" w:rsidRPr="001D5C3D" w14:paraId="53C16444" w14:textId="77777777" w:rsidTr="001A58F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C96B" w14:textId="77777777" w:rsidR="00BA1CFE" w:rsidRPr="001D5C3D" w:rsidRDefault="001D5C3D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EC08" w14:textId="62DD71E5" w:rsidR="00BA1CFE" w:rsidRDefault="0022627D" w:rsidP="0022627D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BA1CFE" w:rsidRPr="001D5C3D">
              <w:rPr>
                <w:rFonts w:eastAsia="Arial"/>
                <w:sz w:val="20"/>
                <w:szCs w:val="20"/>
              </w:rPr>
              <w:t>ane do rejestru PESEL wprowadza</w:t>
            </w:r>
            <w:r w:rsidR="002829EB">
              <w:rPr>
                <w:rFonts w:eastAsia="Arial"/>
                <w:sz w:val="20"/>
                <w:szCs w:val="20"/>
              </w:rPr>
              <w:t>ją</w:t>
            </w:r>
            <w:r w:rsidR="00BA1CFE" w:rsidRPr="001D5C3D">
              <w:rPr>
                <w:rFonts w:eastAsia="Arial"/>
                <w:sz w:val="20"/>
                <w:szCs w:val="20"/>
              </w:rPr>
              <w:t xml:space="preserve"> </w:t>
            </w:r>
            <w:r w:rsidR="002829EB">
              <w:rPr>
                <w:rFonts w:eastAsia="Arial"/>
                <w:sz w:val="20"/>
                <w:szCs w:val="20"/>
              </w:rPr>
              <w:t>organy:</w:t>
            </w:r>
          </w:p>
          <w:p w14:paraId="55A85F55" w14:textId="77777777" w:rsidR="002829EB" w:rsidRDefault="002829EB" w:rsidP="002829EB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kierownik urzędu stanu cywilnego sporządzający akt urodzenia, małżeństwa i zgonu, wprowadzający do tych aktów zmiany a także wydający decyzję o zmianie imienia lub nazwiska,</w:t>
            </w:r>
          </w:p>
          <w:p w14:paraId="2435E840" w14:textId="77777777" w:rsidR="002829EB" w:rsidRDefault="002829EB" w:rsidP="002829EB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organ gminy dokonujący rejestracji obowiązku meldunkowego,</w:t>
            </w:r>
          </w:p>
          <w:p w14:paraId="42E2BD81" w14:textId="0F8CC460" w:rsidR="002829EB" w:rsidRDefault="002829EB" w:rsidP="002829EB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organ gminy wydający lub unieważniający dowód osobisty,</w:t>
            </w:r>
          </w:p>
          <w:p w14:paraId="1B03C272" w14:textId="77777777" w:rsidR="002829EB" w:rsidRDefault="002829EB" w:rsidP="002829EB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wojewoda lub konsul RP wydający lub unieważniający paszport,</w:t>
            </w:r>
          </w:p>
          <w:p w14:paraId="2F19F895" w14:textId="77777777" w:rsidR="002829EB" w:rsidRDefault="002829EB" w:rsidP="002829EB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wojewoda lub minister właściwy do spraw wewnętrznych dokonujący zmian w zakresie nabyci lub utraty obywatelstwa polskiego.</w:t>
            </w:r>
          </w:p>
          <w:p w14:paraId="6159F964" w14:textId="782D967D" w:rsidR="002829EB" w:rsidRPr="002829EB" w:rsidRDefault="002829EB" w:rsidP="002829EB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Rejestr mieszkańców gminy Warta Bolesławiecka zasilany jest z rejestru PESEL.</w:t>
            </w:r>
          </w:p>
        </w:tc>
      </w:tr>
      <w:tr w:rsidR="001A58FC" w:rsidRPr="001D5C3D" w14:paraId="4844C343" w14:textId="77777777" w:rsidTr="001A58FC">
        <w:trPr>
          <w:trHeight w:val="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CE6A" w14:textId="77777777" w:rsidR="001A58FC" w:rsidRPr="001D5C3D" w:rsidRDefault="001A58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5C3D">
              <w:rPr>
                <w:rFonts w:eastAsia="Arial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AD79" w14:textId="5C9CCE85" w:rsidR="001A58FC" w:rsidRPr="001D5C3D" w:rsidRDefault="001A58FC" w:rsidP="001D5C3D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1D5C3D">
              <w:rPr>
                <w:sz w:val="20"/>
                <w:szCs w:val="20"/>
                <w:lang w:eastAsia="en-US"/>
              </w:rPr>
              <w:t>Podanie danych osobowych jest obowiązkowe, gdy</w:t>
            </w:r>
            <w:r w:rsidR="001D5C3D" w:rsidRPr="001D5C3D">
              <w:rPr>
                <w:sz w:val="20"/>
                <w:szCs w:val="20"/>
                <w:lang w:eastAsia="en-US"/>
              </w:rPr>
              <w:t>ż</w:t>
            </w:r>
            <w:r w:rsidRPr="001D5C3D">
              <w:rPr>
                <w:sz w:val="20"/>
                <w:szCs w:val="20"/>
                <w:lang w:eastAsia="en-US"/>
              </w:rPr>
              <w:t xml:space="preserve"> przesłankę przetwarzania danych stanowi </w:t>
            </w:r>
            <w:r w:rsidR="002829EB">
              <w:rPr>
                <w:sz w:val="20"/>
                <w:szCs w:val="20"/>
                <w:lang w:eastAsia="en-US"/>
              </w:rPr>
              <w:t xml:space="preserve">art. 8 i 10 </w:t>
            </w:r>
            <w:r w:rsidR="001D5C3D" w:rsidRPr="001D5C3D">
              <w:rPr>
                <w:sz w:val="20"/>
                <w:szCs w:val="20"/>
                <w:lang w:eastAsia="en-US"/>
              </w:rPr>
              <w:t xml:space="preserve"> ustaw</w:t>
            </w:r>
            <w:r w:rsidR="002829EB">
              <w:rPr>
                <w:sz w:val="20"/>
                <w:szCs w:val="20"/>
                <w:lang w:eastAsia="en-US"/>
              </w:rPr>
              <w:t>y</w:t>
            </w:r>
            <w:r w:rsidR="001D5C3D" w:rsidRPr="001D5C3D">
              <w:rPr>
                <w:sz w:val="20"/>
                <w:szCs w:val="20"/>
                <w:lang w:eastAsia="en-US"/>
              </w:rPr>
              <w:t xml:space="preserve"> o ewidencji ludności. </w:t>
            </w:r>
            <w:r w:rsidR="002829EB">
              <w:rPr>
                <w:sz w:val="20"/>
                <w:szCs w:val="20"/>
                <w:lang w:eastAsia="en-US"/>
              </w:rPr>
              <w:t xml:space="preserve"> W przypadku działania na wniosek odmowa podania danych przez ich posiadacza skutkuje nie zrealizowaniem żądania wykonania czynności (nadania numeru PESEL, zameldowania, wymeldowania, rejestracji wyjazdu, powrotu lub udostępnienia danych). Nie wykonanie</w:t>
            </w:r>
            <w:r w:rsidR="00C50E26">
              <w:rPr>
                <w:sz w:val="20"/>
                <w:szCs w:val="20"/>
                <w:lang w:eastAsia="en-US"/>
              </w:rPr>
              <w:t xml:space="preserve"> obowiązku meldunkowego przez cudzoziemców nie będących obywatelami państwa członkowskiego UE lub członkami ich rodzin zagrożone jest karą grzywny.</w:t>
            </w:r>
            <w:r w:rsidR="002829EB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103C60C" w14:textId="77777777" w:rsidR="001A58FC" w:rsidRPr="001D5C3D" w:rsidRDefault="001A58FC" w:rsidP="001A58FC"/>
    <w:sectPr w:rsidR="001A58FC" w:rsidRPr="001D5C3D" w:rsidSect="001A5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1D3"/>
    <w:multiLevelType w:val="hybridMultilevel"/>
    <w:tmpl w:val="AD9CA6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3178"/>
    <w:multiLevelType w:val="hybridMultilevel"/>
    <w:tmpl w:val="1E62E998"/>
    <w:lvl w:ilvl="0" w:tplc="1A6E6766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59559E"/>
    <w:multiLevelType w:val="hybridMultilevel"/>
    <w:tmpl w:val="9D484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42E7"/>
    <w:multiLevelType w:val="hybridMultilevel"/>
    <w:tmpl w:val="CE9CF5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1A1"/>
    <w:multiLevelType w:val="hybridMultilevel"/>
    <w:tmpl w:val="D20466FA"/>
    <w:lvl w:ilvl="0" w:tplc="9CE0ED86">
      <w:start w:val="1"/>
      <w:numFmt w:val="lowerLetter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32BDB"/>
    <w:multiLevelType w:val="hybridMultilevel"/>
    <w:tmpl w:val="71901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B3D25"/>
    <w:multiLevelType w:val="hybridMultilevel"/>
    <w:tmpl w:val="E2FA54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15116"/>
    <w:multiLevelType w:val="hybridMultilevel"/>
    <w:tmpl w:val="E72C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16C88"/>
    <w:multiLevelType w:val="hybridMultilevel"/>
    <w:tmpl w:val="EED05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22CF5"/>
    <w:multiLevelType w:val="multilevel"/>
    <w:tmpl w:val="D71E49EC"/>
    <w:lvl w:ilvl="0">
      <w:start w:val="1"/>
      <w:numFmt w:val="bullet"/>
      <w:lvlText w:val="•"/>
      <w:lvlJc w:val="left"/>
      <w:pPr>
        <w:ind w:left="-1800" w:firstLine="0"/>
      </w:pPr>
    </w:lvl>
    <w:lvl w:ilvl="1">
      <w:numFmt w:val="decimal"/>
      <w:lvlText w:val=""/>
      <w:lvlJc w:val="left"/>
      <w:pPr>
        <w:ind w:left="-1800" w:firstLine="0"/>
      </w:pPr>
    </w:lvl>
    <w:lvl w:ilvl="2">
      <w:numFmt w:val="decimal"/>
      <w:lvlText w:val=""/>
      <w:lvlJc w:val="left"/>
      <w:pPr>
        <w:ind w:left="-1800" w:firstLine="0"/>
      </w:pPr>
    </w:lvl>
    <w:lvl w:ilvl="3">
      <w:numFmt w:val="decimal"/>
      <w:lvlText w:val=""/>
      <w:lvlJc w:val="left"/>
      <w:pPr>
        <w:ind w:left="-1800" w:firstLine="0"/>
      </w:pPr>
    </w:lvl>
    <w:lvl w:ilvl="4">
      <w:numFmt w:val="decimal"/>
      <w:lvlText w:val=""/>
      <w:lvlJc w:val="left"/>
      <w:pPr>
        <w:ind w:left="-1800" w:firstLine="0"/>
      </w:pPr>
    </w:lvl>
    <w:lvl w:ilvl="5">
      <w:numFmt w:val="decimal"/>
      <w:lvlText w:val=""/>
      <w:lvlJc w:val="left"/>
      <w:pPr>
        <w:ind w:left="-1800" w:firstLine="0"/>
      </w:pPr>
    </w:lvl>
    <w:lvl w:ilvl="6">
      <w:numFmt w:val="decimal"/>
      <w:lvlText w:val=""/>
      <w:lvlJc w:val="left"/>
      <w:pPr>
        <w:ind w:left="-1800" w:firstLine="0"/>
      </w:pPr>
    </w:lvl>
    <w:lvl w:ilvl="7">
      <w:numFmt w:val="decimal"/>
      <w:lvlText w:val=""/>
      <w:lvlJc w:val="left"/>
      <w:pPr>
        <w:ind w:left="-1800" w:firstLine="0"/>
      </w:pPr>
    </w:lvl>
    <w:lvl w:ilvl="8">
      <w:numFmt w:val="decimal"/>
      <w:lvlText w:val=""/>
      <w:lvlJc w:val="left"/>
      <w:pPr>
        <w:ind w:left="-1800" w:firstLine="0"/>
      </w:pPr>
    </w:lvl>
  </w:abstractNum>
  <w:abstractNum w:abstractNumId="10" w15:restartNumberingAfterBreak="0">
    <w:nsid w:val="79452C11"/>
    <w:multiLevelType w:val="hybridMultilevel"/>
    <w:tmpl w:val="8E942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A158E"/>
    <w:multiLevelType w:val="multilevel"/>
    <w:tmpl w:val="2B7EDA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C843822"/>
    <w:multiLevelType w:val="multilevel"/>
    <w:tmpl w:val="FFDEA5FA"/>
    <w:lvl w:ilvl="0">
      <w:start w:val="1"/>
      <w:numFmt w:val="bullet"/>
      <w:lvlText w:val="•"/>
      <w:lvlJc w:val="left"/>
      <w:pPr>
        <w:ind w:left="0" w:firstLine="0"/>
      </w:pPr>
      <w:rPr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FC"/>
    <w:rsid w:val="00082A5A"/>
    <w:rsid w:val="000A5B77"/>
    <w:rsid w:val="001A58FC"/>
    <w:rsid w:val="001D5C3D"/>
    <w:rsid w:val="001E04D6"/>
    <w:rsid w:val="00224043"/>
    <w:rsid w:val="0022627D"/>
    <w:rsid w:val="002829EB"/>
    <w:rsid w:val="003C4619"/>
    <w:rsid w:val="004858A2"/>
    <w:rsid w:val="00492991"/>
    <w:rsid w:val="00495AC9"/>
    <w:rsid w:val="00517DE4"/>
    <w:rsid w:val="006C2E0E"/>
    <w:rsid w:val="0076016C"/>
    <w:rsid w:val="0080421F"/>
    <w:rsid w:val="00B0436A"/>
    <w:rsid w:val="00B42D07"/>
    <w:rsid w:val="00B42F6C"/>
    <w:rsid w:val="00B44836"/>
    <w:rsid w:val="00B714DB"/>
    <w:rsid w:val="00BA1CFE"/>
    <w:rsid w:val="00C50E26"/>
    <w:rsid w:val="00CE053B"/>
    <w:rsid w:val="00DA643E"/>
    <w:rsid w:val="00DD4652"/>
    <w:rsid w:val="00DF2811"/>
    <w:rsid w:val="00E57382"/>
    <w:rsid w:val="00ED2A2E"/>
    <w:rsid w:val="00F227E6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7422"/>
  <w15:chartTrackingRefBased/>
  <w15:docId w15:val="{179588A8-3C67-48B8-8CF4-3460CA0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8F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A58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BA1CFE"/>
    <w:rPr>
      <w:color w:val="0563C1" w:themeColor="hyperlink"/>
      <w:u w:val="single"/>
    </w:rPr>
  </w:style>
  <w:style w:type="character" w:customStyle="1" w:styleId="s1">
    <w:name w:val="s1"/>
    <w:basedOn w:val="Domylnaczcionkaakapitu"/>
    <w:rsid w:val="0022627D"/>
  </w:style>
  <w:style w:type="character" w:styleId="Nierozpoznanawzmianka">
    <w:name w:val="Unresolved Mention"/>
    <w:basedOn w:val="Domylnaczcionkaakapitu"/>
    <w:uiPriority w:val="99"/>
    <w:semiHidden/>
    <w:unhideWhenUsed/>
    <w:rsid w:val="001E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sw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64EA-86A8-43B8-B149-501BA7B7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Małgorzata Kwiatkowska</cp:lastModifiedBy>
  <cp:revision>14</cp:revision>
  <cp:lastPrinted>2019-06-24T08:28:00Z</cp:lastPrinted>
  <dcterms:created xsi:type="dcterms:W3CDTF">2019-06-24T06:42:00Z</dcterms:created>
  <dcterms:modified xsi:type="dcterms:W3CDTF">2019-08-07T12:49:00Z</dcterms:modified>
</cp:coreProperties>
</file>